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Lines w:val="0"/>
        <w:widowControl w:val="0"/>
        <w:spacing w:after="57" w:before="227" w:line="240" w:lineRule="auto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Na průzkumu pro SŠ - Plzeňské poklady </w:t>
      </w:r>
    </w:p>
    <w:p w:rsidR="00000000" w:rsidDel="00000000" w:rsidP="00000000" w:rsidRDefault="00000000" w:rsidRPr="00000000" w14:paraId="00000002">
      <w:pPr>
        <w:pStyle w:val="Heading1"/>
        <w:keepLines w:val="0"/>
        <w:widowControl w:val="0"/>
        <w:numPr>
          <w:ilvl w:val="0"/>
          <w:numId w:val="5"/>
        </w:numPr>
        <w:spacing w:after="57" w:before="227" w:line="240" w:lineRule="auto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Autor:</w:t>
      </w:r>
    </w:p>
    <w:p w:rsidR="00000000" w:rsidDel="00000000" w:rsidP="00000000" w:rsidRDefault="00000000" w:rsidRPr="00000000" w14:paraId="00000003">
      <w:pPr>
        <w:widowControl w:val="0"/>
        <w:spacing w:after="57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Kateřina Havránková, Hana Kovandová (2024)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keepLines w:val="0"/>
        <w:widowControl w:val="0"/>
        <w:numPr>
          <w:ilvl w:val="0"/>
          <w:numId w:val="5"/>
        </w:numPr>
        <w:spacing w:after="57" w:before="227" w:line="240" w:lineRule="auto"/>
        <w:jc w:val="both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Anotace: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V této terénní výuce si žáci středních škol naživo vyzkouší prvky badatelské výuky a roli přírodovědců přímo v terénu. Testují kvalitu vod, osahají a prozkoumají rostliny, které mohli poznat již v e-learningové části tohoto projektu </w:t>
      </w:r>
      <w:r w:rsidDel="00000000" w:rsidR="00000000" w:rsidRPr="00000000">
        <w:rPr>
          <w:rFonts w:ascii="Calibri" w:cs="Calibri" w:eastAsia="Calibri" w:hAnsi="Calibri"/>
          <w:color w:val="202122"/>
          <w:sz w:val="24"/>
          <w:szCs w:val="24"/>
          <w:rtl w:val="0"/>
        </w:rPr>
        <w:t xml:space="preserve">(</w:t>
      </w:r>
      <w:hyperlink r:id="rId6">
        <w:r w:rsidDel="00000000" w:rsidR="00000000" w:rsidRPr="00000000">
          <w:rPr>
            <w:rFonts w:ascii="Calibri" w:cs="Calibri" w:eastAsia="Calibri" w:hAnsi="Calibri"/>
            <w:color w:val="202122"/>
            <w:sz w:val="24"/>
            <w:szCs w:val="24"/>
            <w:u w:val="single"/>
            <w:rtl w:val="0"/>
          </w:rPr>
          <w:t xml:space="preserve">www.plzenskepoklady.cz</w:t>
        </w:r>
      </w:hyperlink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). Zaměří se na ekosystémy této lokality. Společně s lektory místo prozkoumají, budou hledat jeho zvláštnosti, poznávat místní rostliny, živočichy a odhalovat tajemství podmínek, za kterých toto místo může existovat. </w:t>
      </w:r>
    </w:p>
    <w:p w:rsidR="00000000" w:rsidDel="00000000" w:rsidP="00000000" w:rsidRDefault="00000000" w:rsidRPr="00000000" w14:paraId="00000005">
      <w:pPr>
        <w:ind w:left="432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keepLines w:val="0"/>
        <w:widowControl w:val="0"/>
        <w:numPr>
          <w:ilvl w:val="0"/>
          <w:numId w:val="5"/>
        </w:numPr>
        <w:spacing w:after="57" w:before="227" w:line="240" w:lineRule="auto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Cíl:</w:t>
      </w:r>
    </w:p>
    <w:p w:rsidR="00000000" w:rsidDel="00000000" w:rsidP="00000000" w:rsidRDefault="00000000" w:rsidRPr="00000000" w14:paraId="00000007">
      <w:pPr>
        <w:widowControl w:val="0"/>
        <w:spacing w:after="57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Žák aktivně a na vlastní kůži prozkoumá vybranou lokalitu. </w:t>
      </w:r>
    </w:p>
    <w:p w:rsidR="00000000" w:rsidDel="00000000" w:rsidP="00000000" w:rsidRDefault="00000000" w:rsidRPr="00000000" w14:paraId="00000008">
      <w:pPr>
        <w:widowControl w:val="0"/>
        <w:spacing w:after="57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Žák se seznámí se zásadami a principy badatelské výuky a místně zakotveného učení. </w:t>
      </w:r>
    </w:p>
    <w:p w:rsidR="00000000" w:rsidDel="00000000" w:rsidP="00000000" w:rsidRDefault="00000000" w:rsidRPr="00000000" w14:paraId="00000009">
      <w:pPr>
        <w:widowControl w:val="0"/>
        <w:spacing w:after="57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Žák aktivně projevuje výsledky svého bádání a efektivně spolupracuje ve skupině.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240" w:lineRule="auto"/>
        <w:rPr>
          <w:rFonts w:ascii="Calibri" w:cs="Calibri" w:eastAsia="Calibri" w:hAnsi="Calibri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Calibri" w:cs="Calibri" w:eastAsia="Calibri" w:hAnsi="Calibri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5.0" w:type="dxa"/>
        <w:jc w:val="left"/>
        <w:tblInd w:w="-100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3025"/>
        <w:gridCol w:w="3025"/>
        <w:gridCol w:w="3025"/>
        <w:tblGridChange w:id="0">
          <w:tblGrid>
            <w:gridCol w:w="3025"/>
            <w:gridCol w:w="3025"/>
            <w:gridCol w:w="302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Cílová skupina: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Počet účastníků: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Délka programu: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SŠ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15 - 25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160 min + 20 min přestávka</w:t>
            </w:r>
          </w:p>
        </w:tc>
      </w:tr>
    </w:tbl>
    <w:p w:rsidR="00000000" w:rsidDel="00000000" w:rsidP="00000000" w:rsidRDefault="00000000" w:rsidRPr="00000000" w14:paraId="00000012">
      <w:pPr>
        <w:pStyle w:val="Heading1"/>
        <w:keepLines w:val="0"/>
        <w:widowControl w:val="0"/>
        <w:numPr>
          <w:ilvl w:val="0"/>
          <w:numId w:val="5"/>
        </w:numPr>
        <w:spacing w:after="57" w:before="227" w:line="240" w:lineRule="auto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Místo:</w:t>
      </w:r>
    </w:p>
    <w:p w:rsidR="00000000" w:rsidDel="00000000" w:rsidP="00000000" w:rsidRDefault="00000000" w:rsidRPr="00000000" w14:paraId="00000013">
      <w:pPr>
        <w:widowControl w:val="0"/>
        <w:spacing w:after="57" w:line="240" w:lineRule="auto"/>
        <w:jc w:val="both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 z 7 konkrétních lokality Plzeňských pokladů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20"/>
        </w:numPr>
        <w:spacing w:line="240" w:lineRule="auto"/>
        <w:ind w:left="216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Lobezské rybníky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20"/>
        </w:numPr>
        <w:spacing w:line="240" w:lineRule="auto"/>
        <w:ind w:left="216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Hradiště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20"/>
        </w:numPr>
        <w:spacing w:after="57" w:line="240" w:lineRule="auto"/>
        <w:ind w:left="216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Prusiny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20"/>
        </w:numPr>
        <w:spacing w:after="57" w:line="240" w:lineRule="auto"/>
        <w:ind w:left="216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Ostrá hůrka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20"/>
        </w:numPr>
        <w:spacing w:after="57" w:line="240" w:lineRule="auto"/>
        <w:ind w:left="2160" w:hanging="360"/>
        <w:jc w:val="both"/>
        <w:rPr>
          <w:rFonts w:ascii="Calibri" w:cs="Calibri" w:eastAsia="Calibri" w:hAnsi="Calibri"/>
          <w:sz w:val="20"/>
          <w:szCs w:val="20"/>
          <w:u w:val="none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Zábělá 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20"/>
        </w:numPr>
        <w:spacing w:after="57" w:line="240" w:lineRule="auto"/>
        <w:ind w:left="2160" w:hanging="360"/>
        <w:jc w:val="both"/>
        <w:rPr>
          <w:rFonts w:ascii="Calibri" w:cs="Calibri" w:eastAsia="Calibri" w:hAnsi="Calibri"/>
          <w:sz w:val="20"/>
          <w:szCs w:val="20"/>
          <w:u w:val="none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Bolevecké rybníky 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20"/>
        </w:numPr>
        <w:spacing w:after="57" w:line="240" w:lineRule="auto"/>
        <w:ind w:left="2160" w:hanging="360"/>
        <w:jc w:val="both"/>
        <w:rPr>
          <w:rFonts w:ascii="Calibri" w:cs="Calibri" w:eastAsia="Calibri" w:hAnsi="Calibri"/>
          <w:sz w:val="20"/>
          <w:szCs w:val="20"/>
          <w:u w:val="none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Božkovský ostrov </w:t>
      </w:r>
    </w:p>
    <w:p w:rsidR="00000000" w:rsidDel="00000000" w:rsidP="00000000" w:rsidRDefault="00000000" w:rsidRPr="00000000" w14:paraId="0000001B">
      <w:pPr>
        <w:widowControl w:val="0"/>
        <w:spacing w:after="57" w:line="240" w:lineRule="auto"/>
        <w:ind w:left="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Je dobré si před programem trasu projít a naplánovat jednotlivé aktivity a přesuny dle aktuálních možností. Každá skupina žáků je jiná, na místě lektoři uvidí, jaké aktivitě případě věnovat více času a jaké naopak zkrátit/upravit. </w:t>
            </w:r>
          </w:p>
        </w:tc>
      </w:tr>
    </w:tbl>
    <w:p w:rsidR="00000000" w:rsidDel="00000000" w:rsidP="00000000" w:rsidRDefault="00000000" w:rsidRPr="00000000" w14:paraId="0000001D">
      <w:pPr>
        <w:widowControl w:val="0"/>
        <w:spacing w:after="57" w:line="240" w:lineRule="auto"/>
        <w:ind w:left="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after="57" w:line="240" w:lineRule="auto"/>
        <w:ind w:left="0" w:firstLine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Popis programu: </w:t>
      </w:r>
    </w:p>
    <w:p w:rsidR="00000000" w:rsidDel="00000000" w:rsidP="00000000" w:rsidRDefault="00000000" w:rsidRPr="00000000" w14:paraId="0000001F">
      <w:pPr>
        <w:widowControl w:val="0"/>
        <w:spacing w:after="57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Seznámení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15 minut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Předávání signálu - rychlá hra na zapojení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 minut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Rozdělení do badatelských skupin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10-15 minut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Představení lokality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5-10 minut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Kde jsem já a kde jsi ty? - práce s mapou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30 minut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Přestávka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15 - 20 minut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Voda jako zdroj života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30 minut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Co tu roste?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20 minut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Co tu žije?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20 minut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Závěr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15 minut</w:t>
            </w:r>
          </w:p>
        </w:tc>
      </w:tr>
    </w:tbl>
    <w:p w:rsidR="00000000" w:rsidDel="00000000" w:rsidP="00000000" w:rsidRDefault="00000000" w:rsidRPr="00000000" w14:paraId="0000003E">
      <w:pPr>
        <w:widowControl w:val="0"/>
        <w:spacing w:after="57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3F">
      <w:pPr>
        <w:widowControl w:val="0"/>
        <w:spacing w:after="57" w:line="240" w:lineRule="auto"/>
        <w:ind w:left="0" w:firstLine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Pomůcky: </w:t>
      </w:r>
    </w:p>
    <w:p w:rsidR="00000000" w:rsidDel="00000000" w:rsidP="00000000" w:rsidRDefault="00000000" w:rsidRPr="00000000" w14:paraId="00000040">
      <w:pPr>
        <w:widowControl w:val="0"/>
        <w:numPr>
          <w:ilvl w:val="0"/>
          <w:numId w:val="22"/>
        </w:numPr>
        <w:spacing w:after="0" w:afterAutospacing="0"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desky pro učitele s materiály, jmenovky + fixa, mluvící předmět dle lokality </w:t>
      </w:r>
    </w:p>
    <w:p w:rsidR="00000000" w:rsidDel="00000000" w:rsidP="00000000" w:rsidRDefault="00000000" w:rsidRPr="00000000" w14:paraId="00000041">
      <w:pPr>
        <w:widowControl w:val="0"/>
        <w:numPr>
          <w:ilvl w:val="0"/>
          <w:numId w:val="22"/>
        </w:numPr>
        <w:spacing w:after="0" w:afterAutospacing="0"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mobilní telefon (alespoň jeden do každé skupiny) </w:t>
      </w:r>
    </w:p>
    <w:p w:rsidR="00000000" w:rsidDel="00000000" w:rsidP="00000000" w:rsidRDefault="00000000" w:rsidRPr="00000000" w14:paraId="00000042">
      <w:pPr>
        <w:widowControl w:val="0"/>
        <w:numPr>
          <w:ilvl w:val="0"/>
          <w:numId w:val="22"/>
        </w:numPr>
        <w:spacing w:after="0" w:afterAutospacing="0"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barevné látkové proužky na rozřazení do skupin (5x5) </w:t>
      </w:r>
    </w:p>
    <w:p w:rsidR="00000000" w:rsidDel="00000000" w:rsidP="00000000" w:rsidRDefault="00000000" w:rsidRPr="00000000" w14:paraId="00000043">
      <w:pPr>
        <w:widowControl w:val="0"/>
        <w:numPr>
          <w:ilvl w:val="0"/>
          <w:numId w:val="22"/>
        </w:numPr>
        <w:spacing w:after="0" w:afterAutospacing="0"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do každé skupiny -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průzkumnická taška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pracovní list - badatelský deník, desky na podložení, psací potřeby (tužky), buzola, dalekohled, provázky 4x1m (určovací botanické čtverce), krabička na odchyt bezobratlých, určovací klíče (suchozemské/vodní/půdní bezobratlí + rostlinné), dalekohled, lupa,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sada na zkoumání vody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teploměr, filtrační papírky, nádoby 2x, testovací papírky - pH papírky, karty s pH škálou, síta na výlov vodních organismů, mističky, štětce, kapátka</w:t>
      </w:r>
    </w:p>
    <w:p w:rsidR="00000000" w:rsidDel="00000000" w:rsidP="00000000" w:rsidRDefault="00000000" w:rsidRPr="00000000" w14:paraId="00000044">
      <w:pPr>
        <w:widowControl w:val="0"/>
        <w:numPr>
          <w:ilvl w:val="0"/>
          <w:numId w:val="22"/>
        </w:numPr>
        <w:spacing w:after="0" w:afterAutospacing="0"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zalaminované mapy (aktuální X historická) do každé skupiny, smývatelné fixy</w:t>
      </w:r>
    </w:p>
    <w:p w:rsidR="00000000" w:rsidDel="00000000" w:rsidP="00000000" w:rsidRDefault="00000000" w:rsidRPr="00000000" w14:paraId="00000045">
      <w:pPr>
        <w:widowControl w:val="0"/>
        <w:numPr>
          <w:ilvl w:val="0"/>
          <w:numId w:val="22"/>
        </w:numPr>
        <w:spacing w:after="57"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smýkačky (do každé skupiny 1)</w:t>
      </w:r>
    </w:p>
    <w:p w:rsidR="00000000" w:rsidDel="00000000" w:rsidP="00000000" w:rsidRDefault="00000000" w:rsidRPr="00000000" w14:paraId="00000046">
      <w:pPr>
        <w:widowControl w:val="0"/>
        <w:spacing w:after="57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after="57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Bonusové ukázky přírodnin dle lokality: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8">
      <w:pPr>
        <w:widowControl w:val="0"/>
        <w:numPr>
          <w:ilvl w:val="0"/>
          <w:numId w:val="9"/>
        </w:numPr>
        <w:spacing w:after="57"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Bobr Miloš, odlitky stop, lebka se zuby = Božkovský ostrov </w:t>
      </w:r>
    </w:p>
    <w:p w:rsidR="00000000" w:rsidDel="00000000" w:rsidP="00000000" w:rsidRDefault="00000000" w:rsidRPr="00000000" w14:paraId="00000049">
      <w:pPr>
        <w:widowControl w:val="0"/>
        <w:spacing w:after="57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spacing w:after="57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Popis aktivit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</w:t>
      </w:r>
    </w:p>
    <w:p w:rsidR="00000000" w:rsidDel="00000000" w:rsidP="00000000" w:rsidRDefault="00000000" w:rsidRPr="00000000" w14:paraId="0000004B">
      <w:pPr>
        <w:widowControl w:val="0"/>
        <w:numPr>
          <w:ilvl w:val="0"/>
          <w:numId w:val="17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Seznámení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Liberation Sans" w:cs="Liberation Sans" w:eastAsia="Liberation Sans" w:hAnsi="Liberation Sans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Organizace: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společně v kruhu</w:t>
      </w:r>
    </w:p>
    <w:p w:rsidR="00000000" w:rsidDel="00000000" w:rsidP="00000000" w:rsidRDefault="00000000" w:rsidRPr="00000000" w14:paraId="0000004D">
      <w:pPr>
        <w:widowControl w:val="0"/>
        <w:numPr>
          <w:ilvl w:val="0"/>
          <w:numId w:val="1"/>
        </w:numPr>
        <w:spacing w:line="276" w:lineRule="auto"/>
        <w:ind w:left="720" w:hanging="360"/>
        <w:jc w:val="both"/>
        <w:rPr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Čas: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15 min </w:t>
      </w:r>
    </w:p>
    <w:p w:rsidR="00000000" w:rsidDel="00000000" w:rsidP="00000000" w:rsidRDefault="00000000" w:rsidRPr="00000000" w14:paraId="0000004E">
      <w:pPr>
        <w:widowControl w:val="0"/>
        <w:numPr>
          <w:ilvl w:val="0"/>
          <w:numId w:val="1"/>
        </w:numPr>
        <w:spacing w:line="276" w:lineRule="auto"/>
        <w:ind w:left="720" w:hanging="360"/>
        <w:jc w:val="both"/>
        <w:rPr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Pomůcky: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mluvící předmět dle lokality, cedulky + fixy, desky pro učitele</w:t>
      </w:r>
    </w:p>
    <w:p w:rsidR="00000000" w:rsidDel="00000000" w:rsidP="00000000" w:rsidRDefault="00000000" w:rsidRPr="00000000" w14:paraId="0000004F">
      <w:pPr>
        <w:widowControl w:val="0"/>
        <w:numPr>
          <w:ilvl w:val="0"/>
          <w:numId w:val="1"/>
        </w:numPr>
        <w:spacing w:line="276" w:lineRule="auto"/>
        <w:ind w:left="720" w:hanging="360"/>
        <w:jc w:val="both"/>
        <w:rPr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Cíl: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seznámení, úvod do tématu, představení studentů a lektorů</w:t>
      </w:r>
    </w:p>
    <w:p w:rsidR="00000000" w:rsidDel="00000000" w:rsidP="00000000" w:rsidRDefault="00000000" w:rsidRPr="00000000" w14:paraId="00000050">
      <w:pPr>
        <w:widowControl w:val="0"/>
        <w:numPr>
          <w:ilvl w:val="0"/>
          <w:numId w:val="1"/>
        </w:numPr>
        <w:spacing w:line="276" w:lineRule="auto"/>
        <w:ind w:left="720" w:hanging="360"/>
        <w:jc w:val="both"/>
        <w:rPr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Popis: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Lektor předá desky pro učitele. Lektor studenty přivítá spolu s mluvícím předmětem, představí Spolek Ametyst, seznámí krátce s tématem (dnes prozkoumáte jako praví přírodovědci a badatelé vybraný plzeňský poklad z různých pohledů - zeměpis, biologie, historie…) a řeknou si pravidla společné spolupráce. Lektor/ka vyzve žáky, aby se představili a položí jim otázku: “Pokud jste takto v přírodě, co nejraději děláte?” (případně jinou otázku související s tématem venku), na kterou každý odpoví. Kdo má v ruce mluvící předmět, ten mluví. Lektor, nebo učitel/ka zapisuje jména, které po ukončení kroužku žákům rozdá.</w:t>
      </w:r>
    </w:p>
    <w:p w:rsidR="00000000" w:rsidDel="00000000" w:rsidP="00000000" w:rsidRDefault="00000000" w:rsidRPr="00000000" w14:paraId="00000051">
      <w:pPr>
        <w:widowControl w:val="0"/>
        <w:spacing w:line="276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numPr>
          <w:ilvl w:val="0"/>
          <w:numId w:val="17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u w:val="single"/>
          <w:rtl w:val="0"/>
        </w:rPr>
        <w:t xml:space="preserve">Hra na zapojení - signál/proud</w:t>
      </w:r>
    </w:p>
    <w:p w:rsidR="00000000" w:rsidDel="00000000" w:rsidP="00000000" w:rsidRDefault="00000000" w:rsidRPr="00000000" w14:paraId="00000053">
      <w:pPr>
        <w:widowControl w:val="0"/>
        <w:numPr>
          <w:ilvl w:val="0"/>
          <w:numId w:val="2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Organizace: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společně v kruhu</w:t>
      </w:r>
    </w:p>
    <w:p w:rsidR="00000000" w:rsidDel="00000000" w:rsidP="00000000" w:rsidRDefault="00000000" w:rsidRPr="00000000" w14:paraId="00000054">
      <w:pPr>
        <w:widowControl w:val="0"/>
        <w:numPr>
          <w:ilvl w:val="0"/>
          <w:numId w:val="2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Čas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5 minut </w:t>
      </w:r>
    </w:p>
    <w:p w:rsidR="00000000" w:rsidDel="00000000" w:rsidP="00000000" w:rsidRDefault="00000000" w:rsidRPr="00000000" w14:paraId="00000055">
      <w:pPr>
        <w:widowControl w:val="0"/>
        <w:numPr>
          <w:ilvl w:val="0"/>
          <w:numId w:val="2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Pomůcky: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žádné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numPr>
          <w:ilvl w:val="0"/>
          <w:numId w:val="21"/>
        </w:numPr>
        <w:spacing w:after="0" w:afterAutospacing="0"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Cíl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rychlejší stmelení kolektivu s lektory, zábavnější prvek na rozjezd programu</w:t>
      </w:r>
    </w:p>
    <w:p w:rsidR="00000000" w:rsidDel="00000000" w:rsidP="00000000" w:rsidRDefault="00000000" w:rsidRPr="00000000" w14:paraId="00000057">
      <w:pPr>
        <w:widowControl w:val="0"/>
        <w:numPr>
          <w:ilvl w:val="0"/>
          <w:numId w:val="21"/>
        </w:numPr>
        <w:spacing w:after="57"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Popis: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Žáci stojí v kruhu. Jejich úkolem je postupně, jeden po druhém, přenést signál (tlesknutí/dřepnutí/určený projev) co nejrychleji, aby prošel celým kruhem. Vždy začíná lektor a končí lektor. Tlesknutí či jiný domluvený projev nesmí nikdy přejít přes někoho dříve, než tak učinil dotyčný předním. Opakujeme dle chuti. </w:t>
      </w:r>
    </w:p>
    <w:p w:rsidR="00000000" w:rsidDel="00000000" w:rsidP="00000000" w:rsidRDefault="00000000" w:rsidRPr="00000000" w14:paraId="00000058">
      <w:pPr>
        <w:widowControl w:val="0"/>
        <w:spacing w:line="24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numPr>
          <w:ilvl w:val="0"/>
          <w:numId w:val="17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u w:val="single"/>
          <w:rtl w:val="0"/>
        </w:rPr>
        <w:t xml:space="preserve">Rozdělení do badatelských skupin a seznámení s pomůckami</w:t>
      </w:r>
    </w:p>
    <w:p w:rsidR="00000000" w:rsidDel="00000000" w:rsidP="00000000" w:rsidRDefault="00000000" w:rsidRPr="00000000" w14:paraId="0000005A">
      <w:pPr>
        <w:widowControl w:val="0"/>
        <w:numPr>
          <w:ilvl w:val="0"/>
          <w:numId w:val="10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Organizace: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společně</w:t>
      </w:r>
    </w:p>
    <w:p w:rsidR="00000000" w:rsidDel="00000000" w:rsidP="00000000" w:rsidRDefault="00000000" w:rsidRPr="00000000" w14:paraId="0000005B">
      <w:pPr>
        <w:widowControl w:val="0"/>
        <w:numPr>
          <w:ilvl w:val="0"/>
          <w:numId w:val="10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Čas: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10 - 15 minut</w:t>
      </w:r>
    </w:p>
    <w:p w:rsidR="00000000" w:rsidDel="00000000" w:rsidP="00000000" w:rsidRDefault="00000000" w:rsidRPr="00000000" w14:paraId="0000005C">
      <w:pPr>
        <w:widowControl w:val="0"/>
        <w:numPr>
          <w:ilvl w:val="0"/>
          <w:numId w:val="10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Pomůcky: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látkové barevné proužky, větší pytlík, výzkumnické tašky s obsahem pro každou skupinu</w:t>
      </w:r>
    </w:p>
    <w:p w:rsidR="00000000" w:rsidDel="00000000" w:rsidP="00000000" w:rsidRDefault="00000000" w:rsidRPr="00000000" w14:paraId="0000005D">
      <w:pPr>
        <w:widowControl w:val="0"/>
        <w:numPr>
          <w:ilvl w:val="0"/>
          <w:numId w:val="10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Cíl: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náhodné rozdělení žáků do badatelských pracovních skupin, seznámení s pomůckami</w:t>
      </w:r>
    </w:p>
    <w:p w:rsidR="00000000" w:rsidDel="00000000" w:rsidP="00000000" w:rsidRDefault="00000000" w:rsidRPr="00000000" w14:paraId="0000005E">
      <w:pPr>
        <w:widowControl w:val="0"/>
        <w:numPr>
          <w:ilvl w:val="0"/>
          <w:numId w:val="10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Lektor předem připraví potřebný počet látkových proužků dle počtu žáků tak, aby vycházely počtem odpovídající skupiny (aby v jedné nebylo žáků moc a v druhé málo). </w:t>
      </w:r>
    </w:p>
    <w:p w:rsidR="00000000" w:rsidDel="00000000" w:rsidP="00000000" w:rsidRDefault="00000000" w:rsidRPr="00000000" w14:paraId="0000005F">
      <w:pPr>
        <w:widowControl w:val="0"/>
        <w:spacing w:line="240" w:lineRule="auto"/>
        <w:ind w:left="720" w:firstLine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2 možnosti přiřazení: </w:t>
      </w:r>
    </w:p>
    <w:p w:rsidR="00000000" w:rsidDel="00000000" w:rsidP="00000000" w:rsidRDefault="00000000" w:rsidRPr="00000000" w14:paraId="00000060">
      <w:pPr>
        <w:widowControl w:val="0"/>
        <w:numPr>
          <w:ilvl w:val="0"/>
          <w:numId w:val="15"/>
        </w:numPr>
        <w:spacing w:line="240" w:lineRule="auto"/>
        <w:ind w:left="144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varianta (pokud je úplně jedno, jak žáky rozřadíme):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Každý žák si náhodně vytáhne proužek z pytlíčku a až jej budou mít všichni, vytvoří si skupiny dle barev. Proužek si členové týmu uvážou nejlépe na paži či předloktí tak, aby bylo zřejmé, že patří do daného barevného týmu. </w:t>
      </w:r>
    </w:p>
    <w:p w:rsidR="00000000" w:rsidDel="00000000" w:rsidP="00000000" w:rsidRDefault="00000000" w:rsidRPr="00000000" w14:paraId="00000061">
      <w:pPr>
        <w:widowControl w:val="0"/>
        <w:numPr>
          <w:ilvl w:val="0"/>
          <w:numId w:val="15"/>
        </w:numPr>
        <w:spacing w:line="240" w:lineRule="auto"/>
        <w:ind w:left="144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varianta (pokud je třeba následně zkontrolovat, jak budou žáci rozřazeni):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Žáky poprosíme o zavření očí. Za pomoci učitele budeme následně uvazovat/vkládat barevnou šňůrku do rukou, tak aby byli žáci vhodně rozdělení. Po rozdání a zkontrolování všech šňůrek žáky poprosíme o vytvoření pracovních skupin dle barevnosti. </w:t>
      </w:r>
    </w:p>
    <w:p w:rsidR="00000000" w:rsidDel="00000000" w:rsidP="00000000" w:rsidRDefault="00000000" w:rsidRPr="00000000" w14:paraId="00000062">
      <w:pPr>
        <w:widowControl w:val="0"/>
        <w:spacing w:line="240" w:lineRule="auto"/>
        <w:ind w:left="72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numPr>
          <w:ilvl w:val="0"/>
          <w:numId w:val="6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pak každé skupině žáků rozdáme badatelské tašky. Jejich úkolem je v rychlosti se seznámit s obsahem těchto tašek, a hlavně s vypsáním 1. stránky badatelského deníku - datum, lokalita, škola, název týmu (ať si žáci určí sami) a jednotliví členové. Zdůrazníme, že všechny pomůcky jsou žákům pouze půjčeny (krom badatelského deníku - ten žákům po skončení programu zůstává), proto je potřeba se k materiálu vhodně chovat a neničit ho (aby mohl dále sloužit i jiným žákům na jiných programech). </w:t>
      </w:r>
    </w:p>
    <w:p w:rsidR="00000000" w:rsidDel="00000000" w:rsidP="00000000" w:rsidRDefault="00000000" w:rsidRPr="00000000" w14:paraId="00000064">
      <w:pPr>
        <w:widowControl w:val="0"/>
        <w:spacing w:line="240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numPr>
          <w:ilvl w:val="0"/>
          <w:numId w:val="17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6"/>
          <w:szCs w:val="26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u w:val="single"/>
          <w:rtl w:val="0"/>
        </w:rPr>
        <w:t xml:space="preserve">Představení lokality - historie </w:t>
      </w:r>
    </w:p>
    <w:p w:rsidR="00000000" w:rsidDel="00000000" w:rsidP="00000000" w:rsidRDefault="00000000" w:rsidRPr="00000000" w14:paraId="00000066">
      <w:pPr>
        <w:widowControl w:val="0"/>
        <w:numPr>
          <w:ilvl w:val="0"/>
          <w:numId w:val="8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Organizace: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společně v kruhu </w:t>
      </w:r>
    </w:p>
    <w:p w:rsidR="00000000" w:rsidDel="00000000" w:rsidP="00000000" w:rsidRDefault="00000000" w:rsidRPr="00000000" w14:paraId="00000067">
      <w:pPr>
        <w:widowControl w:val="0"/>
        <w:numPr>
          <w:ilvl w:val="0"/>
          <w:numId w:val="8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Čas: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5 - 10 minut </w:t>
      </w:r>
    </w:p>
    <w:p w:rsidR="00000000" w:rsidDel="00000000" w:rsidP="00000000" w:rsidRDefault="00000000" w:rsidRPr="00000000" w14:paraId="00000068">
      <w:pPr>
        <w:widowControl w:val="0"/>
        <w:numPr>
          <w:ilvl w:val="0"/>
          <w:numId w:val="8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Pomůcky: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badatelský deník, psací potřeby na poznámky</w:t>
      </w:r>
    </w:p>
    <w:p w:rsidR="00000000" w:rsidDel="00000000" w:rsidP="00000000" w:rsidRDefault="00000000" w:rsidRPr="00000000" w14:paraId="00000069">
      <w:pPr>
        <w:widowControl w:val="0"/>
        <w:numPr>
          <w:ilvl w:val="0"/>
          <w:numId w:val="8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Cíl: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krátké seznámení s historií lokality</w:t>
      </w:r>
    </w:p>
    <w:p w:rsidR="00000000" w:rsidDel="00000000" w:rsidP="00000000" w:rsidRDefault="00000000" w:rsidRPr="00000000" w14:paraId="0000006A">
      <w:pPr>
        <w:widowControl w:val="0"/>
        <w:numPr>
          <w:ilvl w:val="0"/>
          <w:numId w:val="8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Popis: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Žáci se zde pomocí lektora v krátkosti seznámí s historií dané lokality. V badatelských denících se nachází shrnutí zajímavých informací, které se k lokalitě vážou + historická fotografie/mapa. </w:t>
      </w:r>
    </w:p>
    <w:p w:rsidR="00000000" w:rsidDel="00000000" w:rsidP="00000000" w:rsidRDefault="00000000" w:rsidRPr="00000000" w14:paraId="0000006B">
      <w:pPr>
        <w:widowControl w:val="0"/>
        <w:spacing w:line="240" w:lineRule="auto"/>
        <w:jc w:val="both"/>
        <w:rPr>
          <w:rFonts w:ascii="Calibri" w:cs="Calibri" w:eastAsia="Calibri" w:hAnsi="Calibri"/>
          <w:b w:val="1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widowControl w:val="0"/>
        <w:numPr>
          <w:ilvl w:val="0"/>
          <w:numId w:val="17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u w:val="single"/>
          <w:rtl w:val="0"/>
        </w:rPr>
        <w:t xml:space="preserve">Práce s mapou - kde jsem já, kde jsi ty a co vidíme?</w:t>
      </w:r>
    </w:p>
    <w:p w:rsidR="00000000" w:rsidDel="00000000" w:rsidP="00000000" w:rsidRDefault="00000000" w:rsidRPr="00000000" w14:paraId="0000006D">
      <w:pPr>
        <w:widowControl w:val="0"/>
        <w:numPr>
          <w:ilvl w:val="0"/>
          <w:numId w:val="11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Organizace: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práce ve skupinách, následně všichni spolu</w:t>
      </w:r>
    </w:p>
    <w:p w:rsidR="00000000" w:rsidDel="00000000" w:rsidP="00000000" w:rsidRDefault="00000000" w:rsidRPr="00000000" w14:paraId="0000006E">
      <w:pPr>
        <w:widowControl w:val="0"/>
        <w:numPr>
          <w:ilvl w:val="0"/>
          <w:numId w:val="11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Čas: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25 minut</w:t>
      </w:r>
    </w:p>
    <w:p w:rsidR="00000000" w:rsidDel="00000000" w:rsidP="00000000" w:rsidRDefault="00000000" w:rsidRPr="00000000" w14:paraId="0000006F">
      <w:pPr>
        <w:widowControl w:val="0"/>
        <w:numPr>
          <w:ilvl w:val="0"/>
          <w:numId w:val="11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Pomůcky: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badatelský taška, badatelský deník, psací potřeby + smývatelné fixy, 2 mapy do každé skupiny (aktuální a historická)</w:t>
      </w:r>
    </w:p>
    <w:p w:rsidR="00000000" w:rsidDel="00000000" w:rsidP="00000000" w:rsidRDefault="00000000" w:rsidRPr="00000000" w14:paraId="00000070">
      <w:pPr>
        <w:widowControl w:val="0"/>
        <w:numPr>
          <w:ilvl w:val="0"/>
          <w:numId w:val="11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Cíl: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orientace v prostoru, seznámení s pomůckami, skupinová práce </w:t>
      </w:r>
    </w:p>
    <w:p w:rsidR="00000000" w:rsidDel="00000000" w:rsidP="00000000" w:rsidRDefault="00000000" w:rsidRPr="00000000" w14:paraId="00000071">
      <w:pPr>
        <w:widowControl w:val="0"/>
        <w:numPr>
          <w:ilvl w:val="0"/>
          <w:numId w:val="11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Popis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Le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ktor nyní uvede, že se budeme společně zabývat prací s mapou, ale také celkově orientací v prostoru. Pro práci průzkumníka a badatele je to neocenitelná dovednost. Práce s mapou je součástí běžného života, i přesto, že nám to nyní velice ulehčují moderní technologie. Ne vždy jim však můžeme 100 % věřit (mohou být neaktualizované, špatně popsané, změna terénu…) a je proto potřeba používat i svůj rozum. </w:t>
      </w:r>
    </w:p>
    <w:p w:rsidR="00000000" w:rsidDel="00000000" w:rsidP="00000000" w:rsidRDefault="00000000" w:rsidRPr="00000000" w14:paraId="00000072">
      <w:pPr>
        <w:widowControl w:val="0"/>
        <w:spacing w:line="240" w:lineRule="auto"/>
        <w:ind w:left="0" w:firstLine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Obsah badatelských úkolů: </w:t>
      </w:r>
    </w:p>
    <w:p w:rsidR="00000000" w:rsidDel="00000000" w:rsidP="00000000" w:rsidRDefault="00000000" w:rsidRPr="00000000" w14:paraId="00000073">
      <w:pPr>
        <w:widowControl w:val="0"/>
        <w:numPr>
          <w:ilvl w:val="0"/>
          <w:numId w:val="4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porovnávání mapy aktuální a historické - najdi 5 rozdílů</w:t>
      </w:r>
    </w:p>
    <w:p w:rsidR="00000000" w:rsidDel="00000000" w:rsidP="00000000" w:rsidRDefault="00000000" w:rsidRPr="00000000" w14:paraId="00000074">
      <w:pPr>
        <w:widowControl w:val="0"/>
        <w:numPr>
          <w:ilvl w:val="0"/>
          <w:numId w:val="4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místo zkoumání - je důležité umět popsat výchozí bod svého zkoumání</w:t>
      </w:r>
    </w:p>
    <w:p w:rsidR="00000000" w:rsidDel="00000000" w:rsidP="00000000" w:rsidRDefault="00000000" w:rsidRPr="00000000" w14:paraId="00000075">
      <w:pPr>
        <w:widowControl w:val="0"/>
        <w:numPr>
          <w:ilvl w:val="0"/>
          <w:numId w:val="4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orientace mapy tak, aby odpovídala skutečnosti - když neví jak na mapu koukat, jaký to má smysl? </w:t>
      </w:r>
    </w:p>
    <w:p w:rsidR="00000000" w:rsidDel="00000000" w:rsidP="00000000" w:rsidRDefault="00000000" w:rsidRPr="00000000" w14:paraId="00000076">
      <w:pPr>
        <w:widowControl w:val="0"/>
        <w:numPr>
          <w:ilvl w:val="0"/>
          <w:numId w:val="4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určení světových stran - mají na výběr různé možnosti (buzola, telefon, příroda).</w:t>
      </w:r>
    </w:p>
    <w:p w:rsidR="00000000" w:rsidDel="00000000" w:rsidP="00000000" w:rsidRDefault="00000000" w:rsidRPr="00000000" w14:paraId="00000077">
      <w:pPr>
        <w:widowControl w:val="0"/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widowControl w:val="0"/>
        <w:spacing w:line="240" w:lineRule="auto"/>
        <w:jc w:val="both"/>
        <w:rPr>
          <w:rFonts w:ascii="Calibri" w:cs="Calibri" w:eastAsia="Calibri" w:hAnsi="Calibri"/>
          <w:b w:val="1"/>
          <w:i w:val="1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Možnosti určení světových stran bez techniky: </w:t>
      </w:r>
    </w:p>
    <w:p w:rsidR="00000000" w:rsidDel="00000000" w:rsidP="00000000" w:rsidRDefault="00000000" w:rsidRPr="00000000" w14:paraId="00000079">
      <w:pPr>
        <w:widowControl w:val="0"/>
        <w:numPr>
          <w:ilvl w:val="0"/>
          <w:numId w:val="13"/>
        </w:numPr>
        <w:spacing w:after="0" w:afterAutospacing="0" w:line="240" w:lineRule="auto"/>
        <w:ind w:left="720" w:hanging="360"/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P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odle Slunce s pomocí hodine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k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i w:val="1"/>
          <w:highlight w:val="white"/>
          <w:rtl w:val="0"/>
        </w:rPr>
        <w:t xml:space="preserve">Ukazují-li naše hodinky správný čas, otáčíme je ve vodorovné poloze, až malá ručička směřuje ke Slunci. Úhel mezi tímto směrem a dvanáctkou rozpůlíme. Osa úhlu určuje směr sever – jih.</w:t>
      </w:r>
    </w:p>
    <w:p w:rsidR="00000000" w:rsidDel="00000000" w:rsidP="00000000" w:rsidRDefault="00000000" w:rsidRPr="00000000" w14:paraId="0000007A">
      <w:pPr>
        <w:widowControl w:val="0"/>
        <w:numPr>
          <w:ilvl w:val="0"/>
          <w:numId w:val="1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highlight w:val="white"/>
          <w:rtl w:val="0"/>
        </w:rPr>
        <w:t xml:space="preserve">Pařezy mají letokruhy nejhustěji na severní straně</w:t>
      </w:r>
    </w:p>
    <w:p w:rsidR="00000000" w:rsidDel="00000000" w:rsidP="00000000" w:rsidRDefault="00000000" w:rsidRPr="00000000" w14:paraId="0000007B">
      <w:pPr>
        <w:widowControl w:val="0"/>
        <w:numPr>
          <w:ilvl w:val="0"/>
          <w:numId w:val="1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highlight w:val="white"/>
          <w:rtl w:val="0"/>
        </w:rPr>
        <w:t xml:space="preserve">Mraveniště jsou k severu sráznější</w:t>
      </w:r>
    </w:p>
    <w:p w:rsidR="00000000" w:rsidDel="00000000" w:rsidP="00000000" w:rsidRDefault="00000000" w:rsidRPr="00000000" w14:paraId="0000007C">
      <w:pPr>
        <w:widowControl w:val="0"/>
        <w:numPr>
          <w:ilvl w:val="0"/>
          <w:numId w:val="1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highlight w:val="white"/>
          <w:rtl w:val="0"/>
        </w:rPr>
        <w:t xml:space="preserve">Lišejníky rostou na osamělých stromech na severozápadu</w:t>
      </w:r>
    </w:p>
    <w:p w:rsidR="00000000" w:rsidDel="00000000" w:rsidP="00000000" w:rsidRDefault="00000000" w:rsidRPr="00000000" w14:paraId="0000007D">
      <w:pPr>
        <w:widowControl w:val="0"/>
        <w:numPr>
          <w:ilvl w:val="0"/>
          <w:numId w:val="1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highlight w:val="white"/>
          <w:rtl w:val="0"/>
        </w:rPr>
        <w:t xml:space="preserve">Sníh taje od jižních svahů</w:t>
      </w:r>
    </w:p>
    <w:p w:rsidR="00000000" w:rsidDel="00000000" w:rsidP="00000000" w:rsidRDefault="00000000" w:rsidRPr="00000000" w14:paraId="0000007E">
      <w:pPr>
        <w:widowControl w:val="0"/>
        <w:numPr>
          <w:ilvl w:val="0"/>
          <w:numId w:val="1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highlight w:val="white"/>
          <w:rtl w:val="0"/>
        </w:rPr>
        <w:t xml:space="preserve">Slunečnice se otáčí za sluncem i při zatažené obloze</w:t>
      </w:r>
    </w:p>
    <w:p w:rsidR="00000000" w:rsidDel="00000000" w:rsidP="00000000" w:rsidRDefault="00000000" w:rsidRPr="00000000" w14:paraId="0000007F">
      <w:pPr>
        <w:widowControl w:val="0"/>
        <w:numPr>
          <w:ilvl w:val="0"/>
          <w:numId w:val="1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20" w:before="0" w:beforeAutospacing="0" w:line="240" w:lineRule="auto"/>
        <w:ind w:left="720" w:hanging="360"/>
        <w:rPr>
          <w:rFonts w:ascii="Calibri" w:cs="Calibri" w:eastAsia="Calibri" w:hAnsi="Calibri"/>
          <w:i w:val="1"/>
          <w:highlight w:val="white"/>
        </w:rPr>
      </w:pPr>
      <w:r w:rsidDel="00000000" w:rsidR="00000000" w:rsidRPr="00000000">
        <w:rPr>
          <w:rFonts w:ascii="Calibri" w:cs="Calibri" w:eastAsia="Calibri" w:hAnsi="Calibri"/>
          <w:i w:val="1"/>
          <w:highlight w:val="white"/>
          <w:rtl w:val="0"/>
        </w:rPr>
        <w:t xml:space="preserve">Večer/noc: Severka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widowControl w:val="0"/>
        <w:spacing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 dokončení úkolů proběhne krátká zpětná vazba o získaných poznatcích a jejich spolupráce ve skupinách. Za odměnu přestávka :). </w:t>
      </w:r>
    </w:p>
    <w:p w:rsidR="00000000" w:rsidDel="00000000" w:rsidP="00000000" w:rsidRDefault="00000000" w:rsidRPr="00000000" w14:paraId="00000081">
      <w:pPr>
        <w:widowControl w:val="0"/>
        <w:spacing w:line="240" w:lineRule="auto"/>
        <w:jc w:val="both"/>
        <w:rPr>
          <w:rFonts w:ascii="Calibri" w:cs="Calibri" w:eastAsia="Calibri" w:hAnsi="Calibri"/>
          <w:b w:val="1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widowControl w:val="0"/>
        <w:spacing w:line="240" w:lineRule="auto"/>
        <w:jc w:val="both"/>
        <w:rPr>
          <w:rFonts w:ascii="Calibri" w:cs="Calibri" w:eastAsia="Calibri" w:hAnsi="Calibri"/>
          <w:b w:val="1"/>
          <w:sz w:val="26"/>
          <w:szCs w:val="26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u w:val="single"/>
          <w:rtl w:val="0"/>
        </w:rPr>
        <w:t xml:space="preserve">přestávka 15 - 20 minut</w:t>
      </w:r>
    </w:p>
    <w:p w:rsidR="00000000" w:rsidDel="00000000" w:rsidP="00000000" w:rsidRDefault="00000000" w:rsidRPr="00000000" w14:paraId="00000083">
      <w:pPr>
        <w:widowControl w:val="0"/>
        <w:spacing w:line="240" w:lineRule="auto"/>
        <w:jc w:val="both"/>
        <w:rPr>
          <w:rFonts w:ascii="Calibri" w:cs="Calibri" w:eastAsia="Calibri" w:hAnsi="Calibri"/>
          <w:b w:val="1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widowControl w:val="0"/>
        <w:numPr>
          <w:ilvl w:val="0"/>
          <w:numId w:val="17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u w:val="single"/>
          <w:rtl w:val="0"/>
        </w:rPr>
        <w:t xml:space="preserve">Voda jako zdroj života</w:t>
      </w:r>
    </w:p>
    <w:p w:rsidR="00000000" w:rsidDel="00000000" w:rsidP="00000000" w:rsidRDefault="00000000" w:rsidRPr="00000000" w14:paraId="00000085">
      <w:pPr>
        <w:widowControl w:val="0"/>
        <w:numPr>
          <w:ilvl w:val="0"/>
          <w:numId w:val="3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Organizace: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v pracovních skupinách, poté společně </w:t>
      </w:r>
    </w:p>
    <w:p w:rsidR="00000000" w:rsidDel="00000000" w:rsidP="00000000" w:rsidRDefault="00000000" w:rsidRPr="00000000" w14:paraId="00000086">
      <w:pPr>
        <w:widowControl w:val="0"/>
        <w:numPr>
          <w:ilvl w:val="0"/>
          <w:numId w:val="3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Čas: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30 minut </w:t>
      </w:r>
    </w:p>
    <w:p w:rsidR="00000000" w:rsidDel="00000000" w:rsidP="00000000" w:rsidRDefault="00000000" w:rsidRPr="00000000" w14:paraId="00000087">
      <w:pPr>
        <w:widowControl w:val="0"/>
        <w:numPr>
          <w:ilvl w:val="0"/>
          <w:numId w:val="3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Pomůcky: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badatelská taška - skleničky na vzorky vody, pH papírky, karty s pH škálou, krabička na odlov živočichů, síťka na odlov materiálu/organismů, lupy, určovací klíče, teploměr, kapátka</w:t>
      </w:r>
    </w:p>
    <w:p w:rsidR="00000000" w:rsidDel="00000000" w:rsidP="00000000" w:rsidRDefault="00000000" w:rsidRPr="00000000" w14:paraId="00000088">
      <w:pPr>
        <w:widowControl w:val="0"/>
        <w:numPr>
          <w:ilvl w:val="0"/>
          <w:numId w:val="3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Popis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Doteď jsme si povídali o historických prvcích daného místa včetně základní orientace v prostoru pomocí mapy a samotné přírody. K tomu, aby se zde život nejen lidské populace mohl rozvinout, byla potřeba existence jednoho významného přírodního živlu - voda. Bez vody by nebyl život a nyní se společně podíváme, v jaké kvalitě se zde nachází příslušný vodní tok. </w:t>
      </w:r>
    </w:p>
    <w:p w:rsidR="00000000" w:rsidDel="00000000" w:rsidP="00000000" w:rsidRDefault="00000000" w:rsidRPr="00000000" w14:paraId="00000089">
      <w:pPr>
        <w:widowControl w:val="0"/>
        <w:numPr>
          <w:ilvl w:val="0"/>
          <w:numId w:val="3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Otázka na žáky: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“Víte, jak se jmenuje vodní plocha, která se v těchto místech nachází?”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(dle lokality: řeka, rybníky, potok…). Lektor následně s žáky rozvede, proč je voda tak důležitý prvek pro přežití organismů. </w:t>
      </w:r>
    </w:p>
    <w:p w:rsidR="00000000" w:rsidDel="00000000" w:rsidP="00000000" w:rsidRDefault="00000000" w:rsidRPr="00000000" w14:paraId="0000008A">
      <w:pPr>
        <w:widowControl w:val="0"/>
        <w:numPr>
          <w:ilvl w:val="0"/>
          <w:numId w:val="3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Ano, voda je důležitá, ale musí být v takové kvalitě, aby v ní, u ní a pomocí ní organismy mohli žít. Společně se podíváme na to, zdali je tato vodní plocha vhodná k životu. Žáci dle pracovního listu postupně získávají data týkající se: </w:t>
      </w:r>
    </w:p>
    <w:p w:rsidR="00000000" w:rsidDel="00000000" w:rsidP="00000000" w:rsidRDefault="00000000" w:rsidRPr="00000000" w14:paraId="0000008B">
      <w:pPr>
        <w:widowControl w:val="0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widowControl w:val="0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Prvky zkoumání </w:t>
      </w:r>
    </w:p>
    <w:p w:rsidR="00000000" w:rsidDel="00000000" w:rsidP="00000000" w:rsidRDefault="00000000" w:rsidRPr="00000000" w14:paraId="0000008D">
      <w:pPr>
        <w:widowControl w:val="0"/>
        <w:numPr>
          <w:ilvl w:val="0"/>
          <w:numId w:val="12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pH vody </w:t>
      </w:r>
    </w:p>
    <w:p w:rsidR="00000000" w:rsidDel="00000000" w:rsidP="00000000" w:rsidRDefault="00000000" w:rsidRPr="00000000" w14:paraId="0000008E">
      <w:pPr>
        <w:widowControl w:val="0"/>
        <w:numPr>
          <w:ilvl w:val="0"/>
          <w:numId w:val="12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viditelná čistota (vizuální zkouška - částice/zakalení)</w:t>
      </w:r>
    </w:p>
    <w:p w:rsidR="00000000" w:rsidDel="00000000" w:rsidP="00000000" w:rsidRDefault="00000000" w:rsidRPr="00000000" w14:paraId="0000008F">
      <w:pPr>
        <w:widowControl w:val="0"/>
        <w:numPr>
          <w:ilvl w:val="0"/>
          <w:numId w:val="12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teplota vody </w:t>
      </w:r>
    </w:p>
    <w:p w:rsidR="00000000" w:rsidDel="00000000" w:rsidP="00000000" w:rsidRDefault="00000000" w:rsidRPr="00000000" w14:paraId="00000090">
      <w:pPr>
        <w:widowControl w:val="0"/>
        <w:numPr>
          <w:ilvl w:val="0"/>
          <w:numId w:val="12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výskyt organismů ve vodě a v okolí vody </w:t>
      </w:r>
    </w:p>
    <w:p w:rsidR="00000000" w:rsidDel="00000000" w:rsidP="00000000" w:rsidRDefault="00000000" w:rsidRPr="00000000" w14:paraId="00000091">
      <w:pPr>
        <w:widowControl w:val="0"/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widowControl w:val="0"/>
        <w:numPr>
          <w:ilvl w:val="0"/>
          <w:numId w:val="16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lektor/lektoři žáky obchází a pomáhají dle potřeby</w:t>
      </w:r>
    </w:p>
    <w:p w:rsidR="00000000" w:rsidDel="00000000" w:rsidP="00000000" w:rsidRDefault="00000000" w:rsidRPr="00000000" w14:paraId="00000093">
      <w:pPr>
        <w:widowControl w:val="0"/>
        <w:numPr>
          <w:ilvl w:val="0"/>
          <w:numId w:val="2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 dokončení úkolů s žáky uděláme zpětnou vazbu nad jejich zjištěními a společně vyvodíme závěr, zdali je toto místo vhodné z hlediska kvality vody k životu</w:t>
      </w:r>
    </w:p>
    <w:p w:rsidR="00000000" w:rsidDel="00000000" w:rsidP="00000000" w:rsidRDefault="00000000" w:rsidRPr="00000000" w14:paraId="00000094">
      <w:pPr>
        <w:widowControl w:val="0"/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Je důležité žákům sdělit časovou dotaci na zadané úkoly. Nejvhodnější strategií na splnění všech úkolů je si jednotlivé aktivity ve skupině rozdělit - určit si role ve skupině. Svá zjištění si následně společně předat. Pokud žáci objeví živé organismy, je třeba se k nim chovat s respektem a zbytečně jim neubližovat. </w:t>
            </w:r>
          </w:p>
        </w:tc>
      </w:tr>
    </w:tbl>
    <w:p w:rsidR="00000000" w:rsidDel="00000000" w:rsidP="00000000" w:rsidRDefault="00000000" w:rsidRPr="00000000" w14:paraId="00000096">
      <w:pPr>
        <w:widowControl w:val="0"/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widowControl w:val="0"/>
        <w:numPr>
          <w:ilvl w:val="0"/>
          <w:numId w:val="17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u w:val="single"/>
          <w:rtl w:val="0"/>
        </w:rPr>
        <w:t xml:space="preserve">Co tu roste? </w:t>
      </w:r>
    </w:p>
    <w:p w:rsidR="00000000" w:rsidDel="00000000" w:rsidP="00000000" w:rsidRDefault="00000000" w:rsidRPr="00000000" w14:paraId="00000098">
      <w:pPr>
        <w:widowControl w:val="0"/>
        <w:numPr>
          <w:ilvl w:val="0"/>
          <w:numId w:val="18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Organizace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žáci ve skupinách </w:t>
      </w:r>
    </w:p>
    <w:p w:rsidR="00000000" w:rsidDel="00000000" w:rsidP="00000000" w:rsidRDefault="00000000" w:rsidRPr="00000000" w14:paraId="00000099">
      <w:pPr>
        <w:widowControl w:val="0"/>
        <w:numPr>
          <w:ilvl w:val="0"/>
          <w:numId w:val="18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Čas: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20 minut</w:t>
      </w:r>
    </w:p>
    <w:p w:rsidR="00000000" w:rsidDel="00000000" w:rsidP="00000000" w:rsidRDefault="00000000" w:rsidRPr="00000000" w14:paraId="0000009A">
      <w:pPr>
        <w:widowControl w:val="0"/>
        <w:numPr>
          <w:ilvl w:val="0"/>
          <w:numId w:val="18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Pomůcky: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provázky 4x m, určovací klíče/knihy na rostliny, badatelský deník, tužky, pastelky, případně aplikace Plantnet/INaturalist/Google Lens</w:t>
      </w:r>
    </w:p>
    <w:p w:rsidR="00000000" w:rsidDel="00000000" w:rsidP="00000000" w:rsidRDefault="00000000" w:rsidRPr="00000000" w14:paraId="0000009B">
      <w:pPr>
        <w:widowControl w:val="0"/>
        <w:numPr>
          <w:ilvl w:val="0"/>
          <w:numId w:val="18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Popis: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Už jsme společně došli k tomu, že bez vody to prostě nejde. Nic by zde nežilo a nerostlo. Flora okolo nás je ale také podstatným prvkem krajiny (utváří její podstatu, mění se a reaguje). To, co může růst na jednom místě, nemusí růst na jiném. V našem případě máme možnost prozkoumat různá místa a porovnat jejich rostlinnou skladbu. Podobně jako botanici a vědečtí průzkumníci, i vy nyní použijete tradiční metody k jejich průzkumu. Jedná se o tzv.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botanické určovací čtverce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(čtverec vytvořený pomocí provázků 4x1m). Vaším úkolem bude na dvou různých místech (nejlépe 2 rozdílných např. u Božkova udržovaná zeleň X vnější část travnatých bylin za řekou) vytvořit tyto čtverce a zakreslit/zapsat obsah v nich. Nemusíte určovat každou rostlinu, hlavní náplní této aktivity je, abyste se podívali na to, jaké rostliny na daných místech převažují a zkusili tyto rostliny rozpoznat. Některé mohou být běžné, jiné chráněné či léčivé Opět Vám pomohou Vaše deníky. K určování rostlin mohou pomoci znalosti, určovací klíče či aplikace Plantnet/I Naturalist (seznámení s určovací aplikací). </w:t>
      </w:r>
    </w:p>
    <w:p w:rsidR="00000000" w:rsidDel="00000000" w:rsidP="00000000" w:rsidRDefault="00000000" w:rsidRPr="00000000" w14:paraId="0000009C">
      <w:pPr>
        <w:widowControl w:val="0"/>
        <w:numPr>
          <w:ilvl w:val="0"/>
          <w:numId w:val="18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Skupinky obcházíme, v případě nutnosti pomáháme, necháváme je však pracovat samostatně jako u předchozích úkolů. Společně opět proběhne rychlá zpětná vazba, jak se s určovacím čtvercem a pomůckami pracovalo, kde bylo rostlinstvo bohatší, v jakých místech čtverce tvořily atd. </w:t>
      </w:r>
    </w:p>
    <w:p w:rsidR="00000000" w:rsidDel="00000000" w:rsidP="00000000" w:rsidRDefault="00000000" w:rsidRPr="00000000" w14:paraId="0000009D">
      <w:pPr>
        <w:widowControl w:val="0"/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widowControl w:val="0"/>
        <w:numPr>
          <w:ilvl w:val="0"/>
          <w:numId w:val="17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u w:val="single"/>
          <w:rtl w:val="0"/>
        </w:rPr>
        <w:t xml:space="preserve">Co tu žije? </w:t>
      </w:r>
    </w:p>
    <w:p w:rsidR="00000000" w:rsidDel="00000000" w:rsidP="00000000" w:rsidRDefault="00000000" w:rsidRPr="00000000" w14:paraId="0000009F">
      <w:pPr>
        <w:widowControl w:val="0"/>
        <w:numPr>
          <w:ilvl w:val="0"/>
          <w:numId w:val="7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Organizace: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ve skupinách volně po určené území, následně spolu</w:t>
      </w:r>
    </w:p>
    <w:p w:rsidR="00000000" w:rsidDel="00000000" w:rsidP="00000000" w:rsidRDefault="00000000" w:rsidRPr="00000000" w14:paraId="000000A0">
      <w:pPr>
        <w:widowControl w:val="0"/>
        <w:numPr>
          <w:ilvl w:val="0"/>
          <w:numId w:val="7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Čas: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20 minut</w:t>
      </w:r>
    </w:p>
    <w:p w:rsidR="00000000" w:rsidDel="00000000" w:rsidP="00000000" w:rsidRDefault="00000000" w:rsidRPr="00000000" w14:paraId="000000A1">
      <w:pPr>
        <w:widowControl w:val="0"/>
        <w:numPr>
          <w:ilvl w:val="0"/>
          <w:numId w:val="7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Pomůcky: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určovací klíče (ptáci, bezobratlí), dalekohled, lupy, krabičkové lupy, smýkačky</w:t>
      </w:r>
    </w:p>
    <w:p w:rsidR="00000000" w:rsidDel="00000000" w:rsidP="00000000" w:rsidRDefault="00000000" w:rsidRPr="00000000" w14:paraId="000000A2">
      <w:pPr>
        <w:widowControl w:val="0"/>
        <w:numPr>
          <w:ilvl w:val="0"/>
          <w:numId w:val="7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Popis: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Téma živočichů jsme již trochu načali během zkoumání vodních zdrojů. Organismy, respektive živočichové se nám ne vždy musí ukázat jen v okolí vody. Na vytyčené ploše se nyní podíváme, zdali zahlédneme i jiné druhy, které jsou pro toto místo typické. Při průzkumu je vhodné dodržovat několik zásad, jako je např. neničit a nezabíjet nalezené organismy; dbát na ochranu sebe, okolí i pomůcek; respektovat se atd… </w:t>
      </w:r>
    </w:p>
    <w:p w:rsidR="00000000" w:rsidDel="00000000" w:rsidP="00000000" w:rsidRDefault="00000000" w:rsidRPr="00000000" w14:paraId="000000A3">
      <w:pPr>
        <w:widowControl w:val="0"/>
        <w:spacing w:line="240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A4">
      <w:pPr>
        <w:widowControl w:val="0"/>
        <w:numPr>
          <w:ilvl w:val="0"/>
          <w:numId w:val="17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Závěr a reflexe</w:t>
      </w:r>
    </w:p>
    <w:p w:rsidR="00000000" w:rsidDel="00000000" w:rsidP="00000000" w:rsidRDefault="00000000" w:rsidRPr="00000000" w14:paraId="000000A5">
      <w:pPr>
        <w:widowControl w:val="0"/>
        <w:numPr>
          <w:ilvl w:val="0"/>
          <w:numId w:val="19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Organizace: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společně v kruhu</w:t>
      </w:r>
    </w:p>
    <w:p w:rsidR="00000000" w:rsidDel="00000000" w:rsidP="00000000" w:rsidRDefault="00000000" w:rsidRPr="00000000" w14:paraId="000000A6">
      <w:pPr>
        <w:widowControl w:val="0"/>
        <w:numPr>
          <w:ilvl w:val="0"/>
          <w:numId w:val="19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Čas: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10 - 15 minut</w:t>
      </w:r>
    </w:p>
    <w:p w:rsidR="00000000" w:rsidDel="00000000" w:rsidP="00000000" w:rsidRDefault="00000000" w:rsidRPr="00000000" w14:paraId="000000A7">
      <w:pPr>
        <w:widowControl w:val="0"/>
        <w:numPr>
          <w:ilvl w:val="0"/>
          <w:numId w:val="19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Pomůcky: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mluvící předmět</w:t>
      </w:r>
    </w:p>
    <w:p w:rsidR="00000000" w:rsidDel="00000000" w:rsidP="00000000" w:rsidRDefault="00000000" w:rsidRPr="00000000" w14:paraId="000000A8">
      <w:pPr>
        <w:widowControl w:val="0"/>
        <w:numPr>
          <w:ilvl w:val="0"/>
          <w:numId w:val="19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Popis: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Dostali jsme se na závěr dnešního programu. Společně si zrekapitulujeme, co jsme dnes prožili a zažili. Nyní bychom rádi věděli, co se vám dnes s námi nejvíce líbilo, zda jste se dozvěděli něco nového/zajímavého, ale i to, co pro Vás zajímavé a praktické vůbec nebylo. Uděláme to obdobně jako na začátku našeho programu. Pošleme mluvící předmět dokola a každý má nyní možnost se k programu vyjádřit. Následně poděkujeme za společný program a rozloučíme se. Snad na viděnou na jiném programu! </w:t>
      </w:r>
    </w:p>
    <w:p w:rsidR="00000000" w:rsidDel="00000000" w:rsidP="00000000" w:rsidRDefault="00000000" w:rsidRPr="00000000" w14:paraId="000000A9">
      <w:pPr>
        <w:widowControl w:val="0"/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Style w:val="Heading1"/>
        <w:keepLines w:val="0"/>
        <w:widowControl w:val="0"/>
        <w:spacing w:after="57" w:before="227" w:line="240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Doporučení:</w:t>
      </w:r>
    </w:p>
    <w:p w:rsidR="00000000" w:rsidDel="00000000" w:rsidP="00000000" w:rsidRDefault="00000000" w:rsidRPr="00000000" w14:paraId="000000AB">
      <w:pPr>
        <w:widowControl w:val="0"/>
        <w:spacing w:after="57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Je potřeba si nastudovat květiny a živočichy v E-learningu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https://www.plzenskepoklady.cz/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. Danou lokalitu si minimálně před první výukou osobně projdi, prohlédni a najdi co nejvíce rostlin a živočichů, které pojmenuješ.</w:t>
      </w:r>
    </w:p>
    <w:p w:rsidR="00000000" w:rsidDel="00000000" w:rsidP="00000000" w:rsidRDefault="00000000" w:rsidRPr="00000000" w14:paraId="000000AC">
      <w:pPr>
        <w:pStyle w:val="Heading1"/>
        <w:keepLines w:val="0"/>
        <w:widowControl w:val="0"/>
        <w:numPr>
          <w:ilvl w:val="0"/>
          <w:numId w:val="14"/>
        </w:numPr>
        <w:spacing w:after="57" w:before="227" w:line="240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Poznámky: </w:t>
      </w:r>
    </w:p>
    <w:p w:rsidR="00000000" w:rsidDel="00000000" w:rsidP="00000000" w:rsidRDefault="00000000" w:rsidRPr="00000000" w14:paraId="000000AD">
      <w:pPr>
        <w:widowControl w:val="0"/>
        <w:spacing w:after="57" w:line="240" w:lineRule="auto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biodiverzita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- </w:t>
      </w:r>
      <w:r w:rsidDel="00000000" w:rsidR="00000000" w:rsidRPr="00000000">
        <w:rPr>
          <w:rFonts w:ascii="Calibri" w:cs="Calibri" w:eastAsia="Calibri" w:hAnsi="Calibri"/>
          <w:color w:val="202122"/>
          <w:highlight w:val="white"/>
          <w:rtl w:val="0"/>
        </w:rPr>
        <w:t xml:space="preserve">termín označující různorodos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t </w:t>
      </w:r>
      <w:hyperlink r:id="rId8">
        <w:r w:rsidDel="00000000" w:rsidR="00000000" w:rsidRPr="00000000">
          <w:rPr>
            <w:rFonts w:ascii="Calibri" w:cs="Calibri" w:eastAsia="Calibri" w:hAnsi="Calibri"/>
            <w:highlight w:val="white"/>
            <w:rtl w:val="0"/>
          </w:rPr>
          <w:t xml:space="preserve">života</w:t>
        </w:r>
      </w:hyperlink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, představuje základní předpoklady pro fungování ekosystémů</w:t>
      </w:r>
    </w:p>
    <w:p w:rsidR="00000000" w:rsidDel="00000000" w:rsidP="00000000" w:rsidRDefault="00000000" w:rsidRPr="00000000" w14:paraId="000000AE">
      <w:pPr>
        <w:widowControl w:val="0"/>
        <w:spacing w:after="57" w:line="240" w:lineRule="auto"/>
        <w:jc w:val="both"/>
        <w:rPr>
          <w:rFonts w:ascii="Calibri" w:cs="Calibri" w:eastAsia="Calibri" w:hAnsi="Calibri"/>
          <w:color w:val="202122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invazní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druh 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(nebo též invazivní) se na dané území dostal teprve s přispěním člověka (a je zde tedy </w:t>
      </w:r>
      <w:hyperlink r:id="rId9">
        <w:r w:rsidDel="00000000" w:rsidR="00000000" w:rsidRPr="00000000">
          <w:rPr>
            <w:rFonts w:ascii="Calibri" w:cs="Calibri" w:eastAsia="Calibri" w:hAnsi="Calibri"/>
            <w:highlight w:val="white"/>
            <w:rtl w:val="0"/>
          </w:rPr>
          <w:t xml:space="preserve">nepůvodní</w:t>
        </w:r>
      </w:hyperlink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), podařilo se mu zdomá</w:t>
      </w:r>
      <w:r w:rsidDel="00000000" w:rsidR="00000000" w:rsidRPr="00000000">
        <w:rPr>
          <w:rFonts w:ascii="Calibri" w:cs="Calibri" w:eastAsia="Calibri" w:hAnsi="Calibri"/>
          <w:color w:val="202122"/>
          <w:highlight w:val="white"/>
          <w:rtl w:val="0"/>
        </w:rPr>
        <w:t xml:space="preserve">cnět a nyní se již samovolně a nekontrolovaně šíří</w:t>
      </w:r>
    </w:p>
    <w:p w:rsidR="00000000" w:rsidDel="00000000" w:rsidP="00000000" w:rsidRDefault="00000000" w:rsidRPr="00000000" w14:paraId="000000AF">
      <w:pPr>
        <w:widowControl w:val="0"/>
        <w:spacing w:after="57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pStyle w:val="Heading1"/>
        <w:keepLines w:val="0"/>
        <w:widowControl w:val="0"/>
        <w:numPr>
          <w:ilvl w:val="0"/>
          <w:numId w:val="14"/>
        </w:numPr>
        <w:spacing w:after="57" w:before="227" w:line="240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Klíčová slova:</w:t>
      </w:r>
    </w:p>
    <w:p w:rsidR="00000000" w:rsidDel="00000000" w:rsidP="00000000" w:rsidRDefault="00000000" w:rsidRPr="00000000" w14:paraId="000000B1">
      <w:pPr>
        <w:widowControl w:val="0"/>
        <w:spacing w:after="57" w:line="240" w:lineRule="auto"/>
        <w:jc w:val="both"/>
        <w:rPr>
          <w:rFonts w:ascii="Calibri" w:cs="Calibri" w:eastAsia="Calibri" w:hAnsi="Calibri"/>
          <w:color w:val="202122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02122"/>
          <w:highlight w:val="white"/>
          <w:rtl w:val="0"/>
        </w:rPr>
        <w:t xml:space="preserve">biodiverzita, průzkum, invazní, zásah, péče, rostliny, stromy, živočichové, biotop, buzola, světové strany, čistota vody, pH</w:t>
      </w:r>
    </w:p>
    <w:p w:rsidR="00000000" w:rsidDel="00000000" w:rsidP="00000000" w:rsidRDefault="00000000" w:rsidRPr="00000000" w14:paraId="000000B2">
      <w:pPr>
        <w:pStyle w:val="Heading1"/>
        <w:keepLines w:val="0"/>
        <w:widowControl w:val="0"/>
        <w:numPr>
          <w:ilvl w:val="0"/>
          <w:numId w:val="14"/>
        </w:numPr>
        <w:spacing w:after="57" w:before="227" w:line="240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Klíčové kompetence:</w:t>
      </w:r>
    </w:p>
    <w:p w:rsidR="00000000" w:rsidDel="00000000" w:rsidP="00000000" w:rsidRDefault="00000000" w:rsidRPr="00000000" w14:paraId="000000B3">
      <w:pPr>
        <w:widowControl w:val="0"/>
        <w:spacing w:after="57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kompetence k učení; kompetence k řešení problémů; kompetence komunikativní; kompetence sociální a personální; kompetence občanské; kompetence pracovní</w:t>
      </w:r>
    </w:p>
    <w:p w:rsidR="00000000" w:rsidDel="00000000" w:rsidP="00000000" w:rsidRDefault="00000000" w:rsidRPr="00000000" w14:paraId="000000B4">
      <w:pPr>
        <w:pStyle w:val="Heading1"/>
        <w:keepLines w:val="0"/>
        <w:widowControl w:val="0"/>
        <w:numPr>
          <w:ilvl w:val="0"/>
          <w:numId w:val="14"/>
        </w:numPr>
        <w:spacing w:after="57" w:before="227" w:line="240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Zařazení do vzdělávací oblasti ve škole:</w:t>
      </w:r>
    </w:p>
    <w:p w:rsidR="00000000" w:rsidDel="00000000" w:rsidP="00000000" w:rsidRDefault="00000000" w:rsidRPr="00000000" w14:paraId="000000B5">
      <w:pPr>
        <w:widowControl w:val="0"/>
        <w:spacing w:after="57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Člověk a příroda, Jazyk a jazyková komunikace, Umění a kultura</w:t>
      </w:r>
    </w:p>
    <w:p w:rsidR="00000000" w:rsidDel="00000000" w:rsidP="00000000" w:rsidRDefault="00000000" w:rsidRPr="00000000" w14:paraId="000000B6">
      <w:pPr>
        <w:pStyle w:val="Heading1"/>
        <w:keepLines w:val="0"/>
        <w:widowControl w:val="0"/>
        <w:numPr>
          <w:ilvl w:val="0"/>
          <w:numId w:val="14"/>
        </w:numPr>
        <w:spacing w:after="57" w:before="227" w:line="240" w:lineRule="auto"/>
        <w:jc w:val="both"/>
        <w:rPr>
          <w:rFonts w:ascii="Calibri" w:cs="Calibri" w:eastAsia="Calibri" w:hAnsi="Calibri"/>
          <w:b w:val="1"/>
          <w:sz w:val="22"/>
          <w:szCs w:val="22"/>
        </w:rPr>
      </w:pPr>
      <w:bookmarkStart w:colFirst="0" w:colLast="0" w:name="_f5i56xrr3oe" w:id="0"/>
      <w:bookmarkEnd w:id="0"/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Literatura:</w:t>
      </w:r>
    </w:p>
    <w:p w:rsidR="00000000" w:rsidDel="00000000" w:rsidP="00000000" w:rsidRDefault="00000000" w:rsidRPr="00000000" w14:paraId="000000B7">
      <w:pPr>
        <w:widowControl w:val="0"/>
        <w:spacing w:after="57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Aichele, D.; Golte-Bechel, M.: Co tu kvete? Kvetoucí rostliny střední Evropy ve volné přírodě. 2001. Euromedia Group. ISBN 80-7202-808-1</w:t>
      </w:r>
    </w:p>
    <w:p w:rsidR="00000000" w:rsidDel="00000000" w:rsidP="00000000" w:rsidRDefault="00000000" w:rsidRPr="00000000" w14:paraId="000000B8">
      <w:pPr>
        <w:widowControl w:val="0"/>
        <w:spacing w:after="57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Lippert, W.; Podlech, D.: Květiny, kapesní atlas.2002. Slovart. ISBN 80-7209-686-9</w:t>
      </w:r>
    </w:p>
    <w:p w:rsidR="00000000" w:rsidDel="00000000" w:rsidP="00000000" w:rsidRDefault="00000000" w:rsidRPr="00000000" w14:paraId="000000B9">
      <w:pPr>
        <w:widowControl w:val="0"/>
        <w:spacing w:after="57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Aas, G.; Riedmiller, A.: Stromy, kapesní atlas.2005. Slovart. ISBN 80-7209-687-7</w:t>
      </w:r>
    </w:p>
    <w:p w:rsidR="00000000" w:rsidDel="00000000" w:rsidP="00000000" w:rsidRDefault="00000000" w:rsidRPr="00000000" w14:paraId="000000BA">
      <w:pPr>
        <w:widowControl w:val="0"/>
        <w:spacing w:after="57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Boliger, M.; Grau, J.; Erben, M.; Heubl, G.R.: Keře. 1998. Ikar Praha. ISBN 80-7202-302-0</w:t>
      </w:r>
    </w:p>
    <w:p w:rsidR="00000000" w:rsidDel="00000000" w:rsidP="00000000" w:rsidRDefault="00000000" w:rsidRPr="00000000" w14:paraId="000000BB">
      <w:pPr>
        <w:widowControl w:val="0"/>
        <w:spacing w:after="57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Kremer, B. P.: Stromy. 1995. Ikar Praha. ISBN 80-85830-92-2</w:t>
      </w:r>
    </w:p>
    <w:p w:rsidR="00000000" w:rsidDel="00000000" w:rsidP="00000000" w:rsidRDefault="00000000" w:rsidRPr="00000000" w14:paraId="000000BC">
      <w:pPr>
        <w:widowControl w:val="0"/>
        <w:spacing w:after="57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Reichholf-Riehmová, H.: Hmyz a pavoukovci. 1997. Ikar Praha. ISBN 80-7202-196-6</w:t>
      </w:r>
    </w:p>
    <w:p w:rsidR="00000000" w:rsidDel="00000000" w:rsidP="00000000" w:rsidRDefault="00000000" w:rsidRPr="00000000" w14:paraId="000000BD">
      <w:pPr>
        <w:widowControl w:val="0"/>
        <w:spacing w:after="57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Rietschel, S.: Hmyz.2011. Rebo Productions CZ. ISBN 978-80-255-0010-1</w:t>
      </w:r>
    </w:p>
    <w:p w:rsidR="00000000" w:rsidDel="00000000" w:rsidP="00000000" w:rsidRDefault="00000000" w:rsidRPr="00000000" w14:paraId="000000BE">
      <w:pPr>
        <w:widowControl w:val="0"/>
        <w:spacing w:after="57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Pott, E.: Průvodce přírodou: Ptáci. 2004. Pavel Dobrovský - Beta a Jiří Ševčík. ISBN 80-7306-134-1</w:t>
      </w:r>
    </w:p>
    <w:p w:rsidR="00000000" w:rsidDel="00000000" w:rsidP="00000000" w:rsidRDefault="00000000" w:rsidRPr="00000000" w14:paraId="000000BF">
      <w:pPr>
        <w:widowControl w:val="0"/>
        <w:spacing w:after="57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3171825</wp:posOffset>
            </wp:positionH>
            <wp:positionV relativeFrom="paragraph">
              <wp:posOffset>285750</wp:posOffset>
            </wp:positionV>
            <wp:extent cx="1601288" cy="1099551"/>
            <wp:effectExtent b="0" l="0" r="0" t="0"/>
            <wp:wrapNone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104347" l="256547" r="-256547" t="-104347"/>
                    <a:stretch>
                      <a:fillRect/>
                    </a:stretch>
                  </pic:blipFill>
                  <pic:spPr>
                    <a:xfrm>
                      <a:off x="0" y="0"/>
                      <a:ext cx="1601288" cy="109955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C0">
      <w:pPr>
        <w:widowControl w:val="0"/>
        <w:spacing w:after="57" w:line="240" w:lineRule="auto"/>
        <w:jc w:val="both"/>
        <w:rPr>
          <w:rFonts w:ascii="Liberation Sans" w:cs="Liberation Sans" w:eastAsia="Liberation Sans" w:hAnsi="Liberatio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widowControl w:val="0"/>
        <w:spacing w:after="57" w:line="240" w:lineRule="auto"/>
        <w:jc w:val="both"/>
        <w:rPr>
          <w:rFonts w:ascii="Liberation Sans" w:cs="Liberation Sans" w:eastAsia="Liberation Sans" w:hAnsi="Liberation Sans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4505325</wp:posOffset>
            </wp:positionH>
            <wp:positionV relativeFrom="paragraph">
              <wp:posOffset>171450</wp:posOffset>
            </wp:positionV>
            <wp:extent cx="1601288" cy="1099551"/>
            <wp:effectExtent b="0" l="0" r="0" t="0"/>
            <wp:wrapNone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01288" cy="109955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C2">
      <w:pPr>
        <w:widowControl w:val="0"/>
        <w:spacing w:after="57" w:line="240" w:lineRule="auto"/>
        <w:jc w:val="both"/>
        <w:rPr>
          <w:rFonts w:ascii="Liberation Sans" w:cs="Liberation Sans" w:eastAsia="Liberation Sans" w:hAnsi="Liberatio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widowControl w:val="0"/>
        <w:spacing w:after="57" w:line="240" w:lineRule="auto"/>
        <w:jc w:val="both"/>
        <w:rPr>
          <w:rFonts w:ascii="Liberation Sans" w:cs="Liberation Sans" w:eastAsia="Liberation Sans" w:hAnsi="Liberatio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widowControl w:val="0"/>
        <w:spacing w:after="57" w:line="240" w:lineRule="auto"/>
        <w:jc w:val="both"/>
        <w:rPr>
          <w:rFonts w:ascii="Liberation Sans" w:cs="Liberation Sans" w:eastAsia="Liberation Sans" w:hAnsi="Liberatio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widowControl w:val="0"/>
        <w:spacing w:after="57" w:line="240" w:lineRule="auto"/>
        <w:jc w:val="both"/>
        <w:rPr>
          <w:rFonts w:ascii="Liberation Sans" w:cs="Liberation Sans" w:eastAsia="Liberation Sans" w:hAnsi="Liberation Sans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114300</wp:posOffset>
            </wp:positionH>
            <wp:positionV relativeFrom="paragraph">
              <wp:posOffset>115558</wp:posOffset>
            </wp:positionV>
            <wp:extent cx="1439363" cy="473714"/>
            <wp:effectExtent b="0" l="0" r="0" t="0"/>
            <wp:wrapNone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16554" l="7966" r="11445" t="21569"/>
                    <a:stretch>
                      <a:fillRect/>
                    </a:stretch>
                  </pic:blipFill>
                  <pic:spPr>
                    <a:xfrm>
                      <a:off x="0" y="0"/>
                      <a:ext cx="1439363" cy="47371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C6">
      <w:pPr>
        <w:widowControl w:val="0"/>
        <w:spacing w:after="57" w:line="240" w:lineRule="auto"/>
        <w:jc w:val="both"/>
        <w:rPr>
          <w:rFonts w:ascii="Liberation Sans" w:cs="Liberation Sans" w:eastAsia="Liberation Sans" w:hAnsi="Liberatio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widowControl w:val="0"/>
        <w:spacing w:after="57" w:line="240" w:lineRule="auto"/>
        <w:jc w:val="both"/>
        <w:rPr>
          <w:rFonts w:ascii="Liberation Sans" w:cs="Liberation Sans" w:eastAsia="Liberation Sans" w:hAnsi="Liberation San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widowControl w:val="0"/>
        <w:spacing w:after="57" w:line="240" w:lineRule="auto"/>
        <w:jc w:val="both"/>
        <w:rPr>
          <w:rFonts w:ascii="Liberation Sans" w:cs="Liberation Sans" w:eastAsia="Liberation Sans" w:hAnsi="Liberation San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widowControl w:val="0"/>
        <w:spacing w:after="57" w:line="240" w:lineRule="auto"/>
        <w:jc w:val="both"/>
        <w:rPr>
          <w:rFonts w:ascii="Liberation Sans" w:cs="Liberation Sans" w:eastAsia="Liberation Sans" w:hAnsi="Liberation Sans"/>
          <w:b w:val="1"/>
          <w:sz w:val="20"/>
          <w:szCs w:val="20"/>
        </w:rPr>
      </w:pPr>
      <w:r w:rsidDel="00000000" w:rsidR="00000000" w:rsidRPr="00000000">
        <w:rPr>
          <w:rFonts w:ascii="Liberation Sans" w:cs="Liberation Sans" w:eastAsia="Liberation Sans" w:hAnsi="Liberation Sans"/>
          <w:b w:val="1"/>
          <w:sz w:val="20"/>
          <w:szCs w:val="20"/>
          <w:rtl w:val="0"/>
        </w:rPr>
        <w:t xml:space="preserve">Tento metodický materiál byl vydán díky projektu „Plzeňské poklady pro střední školy”, který finančně podpořil Nadační fond Zelený Poklad.</w:t>
      </w:r>
    </w:p>
    <w:p w:rsidR="00000000" w:rsidDel="00000000" w:rsidP="00000000" w:rsidRDefault="00000000" w:rsidRPr="00000000" w14:paraId="000000CA">
      <w:pPr>
        <w:widowControl w:val="0"/>
        <w:spacing w:after="57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widowControl w:val="0"/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12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Calibri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CC">
    <w:pPr>
      <w:spacing w:line="240" w:lineRule="auto"/>
      <w:rPr>
        <w:sz w:val="34"/>
        <w:szCs w:val="3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-17454</wp:posOffset>
          </wp:positionH>
          <wp:positionV relativeFrom="paragraph">
            <wp:posOffset>0</wp:posOffset>
          </wp:positionV>
          <wp:extent cx="5748655" cy="420370"/>
          <wp:effectExtent b="0" l="0" r="0" t="0"/>
          <wp:wrapSquare wrapText="bothSides" distB="0" distT="0" distL="0" distR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48655" cy="42037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C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15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decimal"/>
      <w:lvlText w:val="%1)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920" w:hanging="360"/>
      </w:pPr>
      <w:rPr>
        <w:u w:val="none"/>
      </w:rPr>
    </w:lvl>
  </w:abstractNum>
  <w:abstractNum w:abstractNumId="2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2.png"/><Relationship Id="rId10" Type="http://schemas.openxmlformats.org/officeDocument/2006/relationships/image" Target="media/image3.png"/><Relationship Id="rId12" Type="http://schemas.openxmlformats.org/officeDocument/2006/relationships/header" Target="header1.xml"/><Relationship Id="rId9" Type="http://schemas.openxmlformats.org/officeDocument/2006/relationships/hyperlink" Target="https://cs.wikipedia.org/wiki/Nep%C5%AFvodn%C3%AD_druh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plzenskepoklady.cz" TargetMode="External"/><Relationship Id="rId7" Type="http://schemas.openxmlformats.org/officeDocument/2006/relationships/hyperlink" Target="https://www.plzenskepoklady.cz/" TargetMode="External"/><Relationship Id="rId8" Type="http://schemas.openxmlformats.org/officeDocument/2006/relationships/hyperlink" Target="https://cs.wikipedia.org/wiki/%C5%BDivo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